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27C6" w:rsidRDefault="00BB3026">
      <w:pPr>
        <w:pStyle w:val="Heading2"/>
        <w:contextualSpacing w:val="0"/>
        <w:jc w:val="center"/>
        <w:rPr>
          <w:sz w:val="32"/>
          <w:szCs w:val="32"/>
        </w:rPr>
      </w:pPr>
      <w:bookmarkStart w:id="0" w:name="_djfnmhm59ret" w:colFirst="0" w:colLast="0"/>
      <w:bookmarkEnd w:id="0"/>
      <w:r>
        <w:rPr>
          <w:sz w:val="32"/>
          <w:szCs w:val="32"/>
        </w:rPr>
        <w:t xml:space="preserve">Συμμετοχή στο δίκτυο ΕΝCA </w:t>
      </w:r>
      <w:proofErr w:type="spellStart"/>
      <w:r>
        <w:rPr>
          <w:sz w:val="32"/>
          <w:szCs w:val="32"/>
        </w:rPr>
        <w:t>Hellas</w:t>
      </w:r>
      <w:proofErr w:type="spellEnd"/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448944</wp:posOffset>
            </wp:positionH>
            <wp:positionV relativeFrom="paragraph">
              <wp:posOffset>-1567814</wp:posOffset>
            </wp:positionV>
            <wp:extent cx="5491480" cy="1524635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1524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-369569</wp:posOffset>
            </wp:positionH>
            <wp:positionV relativeFrom="paragraph">
              <wp:posOffset>8011794</wp:posOffset>
            </wp:positionV>
            <wp:extent cx="7004050" cy="539115"/>
            <wp:effectExtent l="0" t="0" r="0" b="0"/>
            <wp:wrapTopAndBottom distT="0" dist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405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27C6" w:rsidRDefault="007927C6">
      <w:pPr>
        <w:rPr>
          <w:rFonts w:ascii="Arial" w:eastAsia="Arial" w:hAnsi="Arial" w:cs="Arial"/>
          <w:sz w:val="22"/>
          <w:szCs w:val="22"/>
        </w:rPr>
      </w:pPr>
    </w:p>
    <w:p w:rsidR="007927C6" w:rsidRDefault="00BB30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​Για την επίτευξη των στόχων του το δίκτυο του ENCA </w:t>
      </w:r>
      <w:proofErr w:type="spellStart"/>
      <w:r>
        <w:rPr>
          <w:rFonts w:ascii="Arial" w:eastAsia="Arial" w:hAnsi="Arial" w:cs="Arial"/>
          <w:sz w:val="22"/>
          <w:szCs w:val="22"/>
        </w:rPr>
        <w:t>Hellas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συνεργάζεται με μια πληθώρα ατόμων, ομάδων, οργανισμών, συλλόγων και φορέων, στα πρότυπα αντίστοιχων εθνικών δικτύων του ENCA σε άλλες χώρες. </w:t>
      </w:r>
    </w:p>
    <w:p w:rsidR="007927C6" w:rsidRDefault="007927C6">
      <w:pPr>
        <w:jc w:val="both"/>
        <w:rPr>
          <w:rFonts w:ascii="Arial" w:eastAsia="Arial" w:hAnsi="Arial" w:cs="Arial"/>
          <w:sz w:val="22"/>
          <w:szCs w:val="22"/>
        </w:rPr>
      </w:pPr>
    </w:p>
    <w:p w:rsidR="007927C6" w:rsidRDefault="00BB30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Αποτελείται από:</w:t>
      </w:r>
    </w:p>
    <w:p w:rsidR="007927C6" w:rsidRDefault="007927C6">
      <w:pPr>
        <w:jc w:val="both"/>
        <w:rPr>
          <w:rFonts w:ascii="Arial" w:eastAsia="Arial" w:hAnsi="Arial" w:cs="Arial"/>
          <w:sz w:val="22"/>
          <w:szCs w:val="22"/>
        </w:rPr>
      </w:pPr>
    </w:p>
    <w:p w:rsidR="007927C6" w:rsidRDefault="00BB30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τη </w:t>
      </w:r>
      <w:r>
        <w:rPr>
          <w:rFonts w:ascii="Arial" w:eastAsia="Arial" w:hAnsi="Arial" w:cs="Arial"/>
          <w:b/>
          <w:sz w:val="22"/>
          <w:szCs w:val="22"/>
        </w:rPr>
        <w:t>συντονιστική ομάδα</w:t>
      </w:r>
      <w:r>
        <w:rPr>
          <w:rFonts w:ascii="Arial" w:eastAsia="Arial" w:hAnsi="Arial" w:cs="Arial"/>
          <w:sz w:val="22"/>
          <w:szCs w:val="22"/>
        </w:rPr>
        <w:t xml:space="preserve"> του ENCA </w:t>
      </w:r>
      <w:proofErr w:type="spellStart"/>
      <w:r>
        <w:rPr>
          <w:rFonts w:ascii="Arial" w:eastAsia="Arial" w:hAnsi="Arial" w:cs="Arial"/>
          <w:sz w:val="22"/>
          <w:szCs w:val="22"/>
        </w:rPr>
        <w:t>Hellas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με τις: Νατάσα </w:t>
      </w:r>
      <w:proofErr w:type="spellStart"/>
      <w:r>
        <w:rPr>
          <w:rFonts w:ascii="Arial" w:eastAsia="Arial" w:hAnsi="Arial" w:cs="Arial"/>
          <w:sz w:val="22"/>
          <w:szCs w:val="22"/>
        </w:rPr>
        <w:t>Μαυρομουστάκη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(βασική συντονίστρια), Μαρία </w:t>
      </w:r>
      <w:proofErr w:type="spellStart"/>
      <w:r>
        <w:rPr>
          <w:rFonts w:ascii="Arial" w:eastAsia="Arial" w:hAnsi="Arial" w:cs="Arial"/>
          <w:sz w:val="22"/>
          <w:szCs w:val="22"/>
        </w:rPr>
        <w:t>Ανδρεουλάκη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(Ελληνίδα εκπρόσωπο στα διεθνή συνέδρια του ENCA), Ελισάβετ-Ειρήνη Μιχαηλίδου και Μυρτώ </w:t>
      </w:r>
      <w:proofErr w:type="spellStart"/>
      <w:r>
        <w:rPr>
          <w:rFonts w:ascii="Arial" w:eastAsia="Arial" w:hAnsi="Arial" w:cs="Arial"/>
          <w:sz w:val="22"/>
          <w:szCs w:val="22"/>
        </w:rPr>
        <w:t>Χρονάκη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Η συντονιστική ομάδα, με τα πρότυπα που λειτουργούν αντίστοιχα δίκτυα άλλων χωρών, αποτελείται μόνο από πολίτες. </w:t>
      </w:r>
    </w:p>
    <w:p w:rsidR="007927C6" w:rsidRDefault="007927C6">
      <w:pPr>
        <w:jc w:val="both"/>
        <w:rPr>
          <w:rFonts w:ascii="Arial" w:eastAsia="Arial" w:hAnsi="Arial" w:cs="Arial"/>
          <w:sz w:val="22"/>
          <w:szCs w:val="22"/>
        </w:rPr>
      </w:pPr>
    </w:p>
    <w:p w:rsidR="007927C6" w:rsidRDefault="00BB30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την </w:t>
      </w:r>
      <w:r>
        <w:rPr>
          <w:rFonts w:ascii="Arial" w:eastAsia="Arial" w:hAnsi="Arial" w:cs="Arial"/>
          <w:b/>
          <w:sz w:val="22"/>
          <w:szCs w:val="22"/>
        </w:rPr>
        <w:t xml:space="preserve">ομάδα δράσεων </w:t>
      </w:r>
      <w:r>
        <w:rPr>
          <w:rFonts w:ascii="Arial" w:eastAsia="Arial" w:hAnsi="Arial" w:cs="Arial"/>
          <w:sz w:val="22"/>
          <w:szCs w:val="22"/>
        </w:rPr>
        <w:t xml:space="preserve">που οργανώνει και συντονίζει δράσεις για τη </w:t>
      </w:r>
      <w:r>
        <w:rPr>
          <w:rFonts w:ascii="Arial" w:eastAsia="Arial" w:hAnsi="Arial" w:cs="Arial"/>
          <w:i/>
          <w:sz w:val="22"/>
          <w:szCs w:val="22"/>
        </w:rPr>
        <w:t>Διεθνή Εβδομάδα για τον Σεβασμό στη Γέννα</w:t>
      </w:r>
      <w:r>
        <w:rPr>
          <w:rFonts w:ascii="Arial" w:eastAsia="Arial" w:hAnsi="Arial" w:cs="Arial"/>
          <w:sz w:val="22"/>
          <w:szCs w:val="22"/>
        </w:rPr>
        <w:t xml:space="preserve"> (International </w:t>
      </w:r>
      <w:proofErr w:type="spellStart"/>
      <w:r>
        <w:rPr>
          <w:rFonts w:ascii="Arial" w:eastAsia="Arial" w:hAnsi="Arial" w:cs="Arial"/>
          <w:sz w:val="22"/>
          <w:szCs w:val="22"/>
        </w:rPr>
        <w:t>Week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eastAsia="Arial" w:hAnsi="Arial" w:cs="Arial"/>
          <w:sz w:val="22"/>
          <w:szCs w:val="22"/>
        </w:rPr>
        <w:t>Respecting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Childbirth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IWRC) και άλλες εκδηλώσεις/δράσεις του ENCA </w:t>
      </w:r>
      <w:proofErr w:type="spellStart"/>
      <w:r>
        <w:rPr>
          <w:rFonts w:ascii="Arial" w:eastAsia="Arial" w:hAnsi="Arial" w:cs="Arial"/>
          <w:sz w:val="22"/>
          <w:szCs w:val="22"/>
        </w:rPr>
        <w:t>Hellas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Η ομάδα αυτή συλλέγει και προετοιμάζει υλικό και ό,τι άλλο χρειάζεται για τις δράσεις του δικτύου. Στην ομάδα δράσεων μπορούν να συμμετέχουν και επαγγελματίες υγείας. </w:t>
      </w:r>
    </w:p>
    <w:p w:rsidR="007927C6" w:rsidRDefault="007927C6">
      <w:pPr>
        <w:jc w:val="both"/>
        <w:rPr>
          <w:rFonts w:ascii="Arial" w:eastAsia="Arial" w:hAnsi="Arial" w:cs="Arial"/>
          <w:sz w:val="22"/>
          <w:szCs w:val="22"/>
        </w:rPr>
      </w:pPr>
    </w:p>
    <w:p w:rsidR="007927C6" w:rsidRDefault="00BB30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την </w:t>
      </w:r>
      <w:r>
        <w:rPr>
          <w:rFonts w:ascii="Arial" w:eastAsia="Arial" w:hAnsi="Arial" w:cs="Arial"/>
          <w:b/>
          <w:sz w:val="22"/>
          <w:szCs w:val="22"/>
        </w:rPr>
        <w:t>επιστημονική ομάδα</w:t>
      </w:r>
      <w:r>
        <w:rPr>
          <w:rFonts w:ascii="Arial" w:eastAsia="Arial" w:hAnsi="Arial" w:cs="Arial"/>
          <w:sz w:val="22"/>
          <w:szCs w:val="22"/>
        </w:rPr>
        <w:t xml:space="preserve"> η οποία συναντιέται μια φορά το χρόνο για να συζητήσει την κατάσταση στον χώρο της </w:t>
      </w:r>
      <w:proofErr w:type="spellStart"/>
      <w:r>
        <w:rPr>
          <w:rFonts w:ascii="Arial" w:eastAsia="Arial" w:hAnsi="Arial" w:cs="Arial"/>
          <w:sz w:val="22"/>
          <w:szCs w:val="22"/>
        </w:rPr>
        <w:t>περιγεννητικής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για θέματα που πρέπει να δοθεί προσοχή και σημεία που πρέπει να γίνουν αλλαγές. Εκτός από την καταγραφή της κατάστασης, η ομάδα αυτή προτείνει τρόπους και δράσεις για τη βελτίωση της </w:t>
      </w:r>
      <w:proofErr w:type="spellStart"/>
      <w:r>
        <w:rPr>
          <w:rFonts w:ascii="Arial" w:eastAsia="Arial" w:hAnsi="Arial" w:cs="Arial"/>
          <w:sz w:val="22"/>
          <w:szCs w:val="22"/>
        </w:rPr>
        <w:t>περιγεννητικής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φροντίδας στη χώρα μας. Μέλη της μπορεί να είναι:</w:t>
      </w:r>
    </w:p>
    <w:p w:rsidR="007927C6" w:rsidRDefault="00BB30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σύλλογοι μαιών, βοηθών μητρότητας, μαιευτήρων, γυναικολόγων, νοσηλευτών, οργανισμοί που προωθούν και προασπίζουν τον φυσικό τοκετό, ψυχολόγοι, ψυχοθεραπευτές, ψυχίατροι, φορείς υποστήριξης της οικογένειας, σύλλογοι  που υποστηρίζουν  τον θηλασμό, δίκτυα μητέρων / γονέων</w:t>
      </w:r>
    </w:p>
    <w:p w:rsidR="007927C6" w:rsidRDefault="00BB30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σύλλογοι </w:t>
      </w:r>
      <w:proofErr w:type="spellStart"/>
      <w:r>
        <w:rPr>
          <w:rFonts w:ascii="Arial" w:eastAsia="Arial" w:hAnsi="Arial" w:cs="Arial"/>
          <w:sz w:val="22"/>
          <w:szCs w:val="22"/>
        </w:rPr>
        <w:t>περιγεννητικής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εκπαίδευσης, φορείς για την προάσπιση των δικαιωμάτων των παιδιών</w:t>
      </w:r>
    </w:p>
    <w:p w:rsidR="007927C6" w:rsidRDefault="00BB302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επιστημονικοί και ερευνητικοί φορείς, εκπαιδευτικοί φορείς και άλλοι. </w:t>
      </w:r>
    </w:p>
    <w:p w:rsidR="007927C6" w:rsidRDefault="007927C6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927C6" w:rsidRDefault="00BB302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Μέλη επιστημονικής ομάδας</w:t>
      </w:r>
    </w:p>
    <w:p w:rsidR="007927C6" w:rsidRDefault="00BB3026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Ευτοκία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- </w:t>
      </w:r>
      <w:r>
        <w:rPr>
          <w:rFonts w:ascii="Arial" w:eastAsia="Arial" w:hAnsi="Arial" w:cs="Arial"/>
          <w:sz w:val="22"/>
          <w:szCs w:val="22"/>
        </w:rPr>
        <w:t xml:space="preserve">Σωματείο για την προαγωγή του φυσικού τοκετού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www.eutokia.gr</w:t>
        </w:r>
      </w:hyperlink>
      <w:r>
        <w:rPr>
          <w:rFonts w:ascii="Arial" w:eastAsia="Arial" w:hAnsi="Arial" w:cs="Arial"/>
          <w:sz w:val="22"/>
          <w:szCs w:val="22"/>
        </w:rPr>
        <w:t xml:space="preserve">. Η </w:t>
      </w:r>
      <w:proofErr w:type="spellStart"/>
      <w:r>
        <w:rPr>
          <w:rFonts w:ascii="Arial" w:eastAsia="Arial" w:hAnsi="Arial" w:cs="Arial"/>
          <w:sz w:val="22"/>
          <w:szCs w:val="22"/>
        </w:rPr>
        <w:t>Ευτοκία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έπαιξε σημαντικό ρόλο στην εξάπλωση του δικτύου ENCA στην Ελλάδα και είναι ιδρυτικό μέλος του ENCA </w:t>
      </w:r>
      <w:proofErr w:type="spellStart"/>
      <w:r>
        <w:rPr>
          <w:rFonts w:ascii="Arial" w:eastAsia="Arial" w:hAnsi="Arial" w:cs="Arial"/>
          <w:sz w:val="22"/>
          <w:szCs w:val="22"/>
        </w:rPr>
        <w:t>Hellas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(εκπρόσωπος: Ελευθερία Δημοπούλου, ανεξάρτητη μαία για τον φυσικό τοκετό, Πρόεδρος του Σωματείου </w:t>
      </w:r>
      <w:proofErr w:type="spellStart"/>
      <w:r>
        <w:rPr>
          <w:rFonts w:ascii="Arial" w:eastAsia="Arial" w:hAnsi="Arial" w:cs="Arial"/>
          <w:sz w:val="22"/>
          <w:szCs w:val="22"/>
        </w:rPr>
        <w:t>Ευτοκία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). </w:t>
      </w:r>
    </w:p>
    <w:p w:rsidR="007927C6" w:rsidRDefault="00BB3026">
      <w:pPr>
        <w:numPr>
          <w:ilvl w:val="0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Σπίτι Θηλασμού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https://www.facebook.com/Spitithilasmou/</w:t>
        </w:r>
      </w:hyperlink>
      <w:r>
        <w:rPr>
          <w:rFonts w:ascii="Arial" w:eastAsia="Arial" w:hAnsi="Arial" w:cs="Arial"/>
          <w:sz w:val="22"/>
          <w:szCs w:val="22"/>
        </w:rPr>
        <w:t xml:space="preserve"> (εκπρόσωπος: Γιάννα Βασιλάκη, μαία)</w:t>
      </w:r>
    </w:p>
    <w:p w:rsidR="007927C6" w:rsidRDefault="00BB3026">
      <w:pPr>
        <w:numPr>
          <w:ilvl w:val="0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HOPE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Centro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Rosas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https://hopecentrorosas.wordpress.com/</w:t>
        </w:r>
      </w:hyperlink>
      <w:r>
        <w:rPr>
          <w:rFonts w:ascii="Arial" w:eastAsia="Arial" w:hAnsi="Arial" w:cs="Arial"/>
          <w:sz w:val="22"/>
          <w:szCs w:val="22"/>
        </w:rPr>
        <w:t xml:space="preserve"> (εκπρόσωπος: </w:t>
      </w:r>
      <w:proofErr w:type="spellStart"/>
      <w:r>
        <w:rPr>
          <w:rFonts w:ascii="Arial" w:eastAsia="Arial" w:hAnsi="Arial" w:cs="Arial"/>
          <w:sz w:val="22"/>
          <w:szCs w:val="22"/>
        </w:rPr>
        <w:t>Isabel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Rosas</w:t>
      </w:r>
      <w:proofErr w:type="spellEnd"/>
      <w:r>
        <w:rPr>
          <w:rFonts w:ascii="Arial" w:eastAsia="Arial" w:hAnsi="Arial" w:cs="Arial"/>
          <w:sz w:val="22"/>
          <w:szCs w:val="22"/>
        </w:rPr>
        <w:t>, γυναικολόγος-μαιευτήρας)</w:t>
      </w:r>
    </w:p>
    <w:p w:rsidR="007927C6" w:rsidRDefault="00BB3026">
      <w:pPr>
        <w:numPr>
          <w:ilvl w:val="0"/>
          <w:numId w:val="1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Ευαγγελία </w:t>
      </w:r>
      <w:proofErr w:type="spellStart"/>
      <w:r>
        <w:rPr>
          <w:rFonts w:ascii="Arial" w:eastAsia="Arial" w:hAnsi="Arial" w:cs="Arial"/>
          <w:sz w:val="22"/>
          <w:szCs w:val="22"/>
        </w:rPr>
        <w:t>Φιλιππάκη</w:t>
      </w:r>
      <w:proofErr w:type="spellEnd"/>
      <w:r>
        <w:rPr>
          <w:rFonts w:ascii="Arial" w:eastAsia="Arial" w:hAnsi="Arial" w:cs="Arial"/>
          <w:sz w:val="22"/>
          <w:szCs w:val="22"/>
        </w:rPr>
        <w:t>, γενική γιατρός, διεθνώς πιστοποιημένη σύμβουλος γαλουχίας IBCLC</w:t>
      </w:r>
    </w:p>
    <w:p w:rsidR="00BB3026" w:rsidRDefault="00BB3026" w:rsidP="00BB3026">
      <w:pPr>
        <w:numPr>
          <w:ilvl w:val="0"/>
          <w:numId w:val="1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Ξανθίππη Πασχαλίδου, γιατρός, διεθνώς πιστοποιημένη σύμβουλος γαλουχίας IBCLC</w:t>
      </w:r>
    </w:p>
    <w:p w:rsidR="007927C6" w:rsidRPr="00BB3026" w:rsidRDefault="007927C6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p w:rsidR="007927C6" w:rsidRDefault="00BB30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Εάν σας ενδιαφέρει να συμμετέχετε ενεργά στις δράσεις του ENCA </w:t>
      </w:r>
      <w:proofErr w:type="spellStart"/>
      <w:r>
        <w:rPr>
          <w:rFonts w:ascii="Arial" w:eastAsia="Arial" w:hAnsi="Arial" w:cs="Arial"/>
          <w:sz w:val="22"/>
          <w:szCs w:val="22"/>
        </w:rPr>
        <w:t>Hellas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ή να εκπροσωπήσετε κάποιον φορέα στην επιστημονική ομάδα μην διστάσετε να επικοινωνήσετε μαζί μας.</w:t>
      </w:r>
    </w:p>
    <w:p w:rsidR="007927C6" w:rsidRDefault="007927C6">
      <w:pPr>
        <w:rPr>
          <w:rFonts w:ascii="Arial" w:eastAsia="Arial" w:hAnsi="Arial" w:cs="Arial"/>
          <w:sz w:val="22"/>
          <w:szCs w:val="22"/>
        </w:rPr>
      </w:pPr>
    </w:p>
    <w:sectPr w:rsidR="007927C6">
      <w:pgSz w:w="11906" w:h="16838"/>
      <w:pgMar w:top="2929" w:right="1134" w:bottom="129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290F"/>
    <w:multiLevelType w:val="multilevel"/>
    <w:tmpl w:val="B5DE92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27C6"/>
    <w:rsid w:val="0075091A"/>
    <w:rsid w:val="007927C6"/>
    <w:rsid w:val="00BB3026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AB0A-CA63-424C-BD51-D36E270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oh-">
    <w:name w:val="_3oh-"/>
    <w:basedOn w:val="DefaultParagraphFont"/>
    <w:rsid w:val="00BB3026"/>
  </w:style>
  <w:style w:type="paragraph" w:styleId="ListParagraph">
    <w:name w:val="List Paragraph"/>
    <w:basedOn w:val="Normal"/>
    <w:uiPriority w:val="34"/>
    <w:qFormat/>
    <w:rsid w:val="00BB3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02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960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4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itithilasm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tok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pecentrorosas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tem</cp:lastModifiedBy>
  <cp:revision>7</cp:revision>
  <dcterms:created xsi:type="dcterms:W3CDTF">2017-05-14T06:29:00Z</dcterms:created>
  <dcterms:modified xsi:type="dcterms:W3CDTF">2018-05-07T05:28:00Z</dcterms:modified>
</cp:coreProperties>
</file>